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7F" w:rsidRDefault="00C51B7F" w:rsidP="00C51B7F">
      <w:pPr>
        <w:ind w:right="-159"/>
        <w:jc w:val="center"/>
        <w:rPr>
          <w:sz w:val="20"/>
          <w:szCs w:val="20"/>
        </w:rPr>
      </w:pPr>
      <w:r>
        <w:rPr>
          <w:rFonts w:eastAsia="Times New Roman"/>
          <w:b/>
          <w:bCs/>
          <w:sz w:val="24"/>
          <w:szCs w:val="24"/>
        </w:rPr>
        <w:t>АННОТАЦИЯ</w:t>
      </w:r>
    </w:p>
    <w:p w:rsidR="00C51B7F" w:rsidRDefault="00C51B7F" w:rsidP="00C51B7F">
      <w:pPr>
        <w:spacing w:line="79" w:lineRule="exact"/>
        <w:rPr>
          <w:sz w:val="20"/>
          <w:szCs w:val="20"/>
        </w:rPr>
      </w:pPr>
    </w:p>
    <w:p w:rsidR="00C51B7F" w:rsidRDefault="00C51B7F" w:rsidP="00C51B7F">
      <w:pPr>
        <w:numPr>
          <w:ilvl w:val="1"/>
          <w:numId w:val="1"/>
        </w:numPr>
        <w:tabs>
          <w:tab w:val="left" w:pos="1060"/>
        </w:tabs>
        <w:ind w:left="1060" w:hanging="188"/>
        <w:jc w:val="center"/>
        <w:rPr>
          <w:rFonts w:eastAsia="Times New Roman"/>
          <w:b/>
          <w:bCs/>
          <w:sz w:val="24"/>
          <w:szCs w:val="24"/>
        </w:rPr>
      </w:pPr>
      <w:r>
        <w:rPr>
          <w:rFonts w:eastAsia="Times New Roman"/>
          <w:b/>
          <w:bCs/>
          <w:sz w:val="24"/>
          <w:szCs w:val="24"/>
        </w:rPr>
        <w:t>рабочей программе учебной дисциплины</w:t>
      </w:r>
    </w:p>
    <w:p w:rsidR="00C51B7F" w:rsidRPr="00C51B7F" w:rsidRDefault="00C51B7F" w:rsidP="00C51B7F">
      <w:pPr>
        <w:tabs>
          <w:tab w:val="left" w:pos="1060"/>
        </w:tabs>
        <w:ind w:left="1060"/>
        <w:jc w:val="center"/>
        <w:rPr>
          <w:rFonts w:eastAsia="Times New Roman"/>
          <w:b/>
          <w:bCs/>
          <w:sz w:val="24"/>
          <w:szCs w:val="24"/>
          <w:u w:val="single"/>
        </w:rPr>
      </w:pPr>
      <w:r w:rsidRPr="00C51B7F">
        <w:rPr>
          <w:rFonts w:eastAsia="Times New Roman"/>
          <w:b/>
          <w:bCs/>
          <w:sz w:val="24"/>
          <w:szCs w:val="24"/>
          <w:u w:val="single"/>
        </w:rPr>
        <w:t>«Патологическая физиология»</w:t>
      </w:r>
    </w:p>
    <w:p w:rsidR="00C51B7F" w:rsidRDefault="00C51B7F" w:rsidP="00C51B7F">
      <w:pPr>
        <w:spacing w:line="220" w:lineRule="exact"/>
        <w:rPr>
          <w:rFonts w:eastAsia="Times New Roman"/>
          <w:b/>
          <w:bCs/>
          <w:sz w:val="24"/>
          <w:szCs w:val="24"/>
        </w:rPr>
      </w:pPr>
    </w:p>
    <w:p w:rsidR="00C51B7F" w:rsidRDefault="00C51B7F" w:rsidP="00840CC1">
      <w:pPr>
        <w:numPr>
          <w:ilvl w:val="0"/>
          <w:numId w:val="1"/>
        </w:numPr>
        <w:tabs>
          <w:tab w:val="left" w:pos="0"/>
        </w:tabs>
        <w:ind w:firstLine="284"/>
        <w:rPr>
          <w:rFonts w:eastAsia="Times New Roman"/>
          <w:b/>
          <w:bCs/>
        </w:rPr>
      </w:pPr>
      <w:r>
        <w:rPr>
          <w:rFonts w:eastAsia="Times New Roman"/>
          <w:b/>
          <w:bCs/>
          <w:sz w:val="24"/>
          <w:szCs w:val="24"/>
        </w:rPr>
        <w:t>Общая характеристика</w:t>
      </w:r>
      <w:r>
        <w:rPr>
          <w:rFonts w:eastAsia="Times New Roman"/>
          <w:sz w:val="24"/>
          <w:szCs w:val="24"/>
        </w:rPr>
        <w:t>.</w:t>
      </w:r>
    </w:p>
    <w:p w:rsidR="00C51B7F" w:rsidRDefault="00C51B7F" w:rsidP="00840CC1">
      <w:pPr>
        <w:tabs>
          <w:tab w:val="left" w:pos="0"/>
        </w:tabs>
        <w:spacing w:line="15" w:lineRule="exact"/>
        <w:ind w:firstLine="284"/>
        <w:rPr>
          <w:sz w:val="20"/>
          <w:szCs w:val="20"/>
        </w:rPr>
      </w:pPr>
    </w:p>
    <w:p w:rsidR="00C51B7F" w:rsidRDefault="00C51B7F" w:rsidP="00840CC1">
      <w:pPr>
        <w:tabs>
          <w:tab w:val="left" w:pos="0"/>
        </w:tabs>
        <w:spacing w:line="233" w:lineRule="auto"/>
        <w:ind w:right="220" w:firstLine="284"/>
        <w:jc w:val="both"/>
        <w:rPr>
          <w:sz w:val="20"/>
          <w:szCs w:val="20"/>
        </w:rPr>
      </w:pPr>
      <w:r>
        <w:rPr>
          <w:rFonts w:eastAsia="Times New Roman"/>
          <w:sz w:val="24"/>
          <w:szCs w:val="24"/>
        </w:rPr>
        <w:t xml:space="preserve">Рабочая программа учебной дисциплины является частью основной профессиональной образовательной программы ФГБОУ </w:t>
      </w:r>
      <w:proofErr w:type="gramStart"/>
      <w:r>
        <w:rPr>
          <w:rFonts w:eastAsia="Times New Roman"/>
          <w:sz w:val="24"/>
          <w:szCs w:val="24"/>
        </w:rPr>
        <w:t>ВО</w:t>
      </w:r>
      <w:proofErr w:type="gramEnd"/>
      <w:r>
        <w:rPr>
          <w:rFonts w:eastAsia="Times New Roman"/>
          <w:sz w:val="24"/>
          <w:szCs w:val="24"/>
        </w:rPr>
        <w:t xml:space="preserve"> Донской ГАУ по направлению подготовки</w:t>
      </w:r>
    </w:p>
    <w:p w:rsidR="00C51B7F" w:rsidRDefault="00C51B7F" w:rsidP="00840CC1">
      <w:pPr>
        <w:tabs>
          <w:tab w:val="left" w:pos="0"/>
        </w:tabs>
        <w:spacing w:line="14" w:lineRule="exact"/>
        <w:ind w:firstLine="284"/>
        <w:rPr>
          <w:sz w:val="20"/>
          <w:szCs w:val="20"/>
        </w:rPr>
      </w:pPr>
    </w:p>
    <w:p w:rsidR="00C51B7F" w:rsidRDefault="00C51B7F" w:rsidP="00840CC1">
      <w:pPr>
        <w:tabs>
          <w:tab w:val="left" w:pos="0"/>
        </w:tabs>
        <w:spacing w:line="235" w:lineRule="auto"/>
        <w:ind w:right="220" w:firstLine="284"/>
        <w:jc w:val="both"/>
        <w:rPr>
          <w:sz w:val="20"/>
          <w:szCs w:val="20"/>
        </w:rPr>
      </w:pPr>
      <w:r w:rsidRPr="00840CC1">
        <w:rPr>
          <w:rFonts w:eastAsia="Times New Roman"/>
          <w:sz w:val="24"/>
          <w:szCs w:val="24"/>
        </w:rPr>
        <w:t>36.05.01 Ветеринария, направленность (профиль) Ветеринарная медицина. Разработана на основе требований ФГОС ВОпо направлению подготовки 36.05.01 Ветеринария (приказ Министерства образования и науки РФ от 22 сентября 2017 г. № 974).</w:t>
      </w:r>
    </w:p>
    <w:p w:rsidR="00C51B7F" w:rsidRDefault="00C51B7F" w:rsidP="00840CC1">
      <w:pPr>
        <w:tabs>
          <w:tab w:val="left" w:pos="0"/>
        </w:tabs>
        <w:spacing w:line="15" w:lineRule="exact"/>
        <w:ind w:firstLine="284"/>
        <w:rPr>
          <w:sz w:val="20"/>
          <w:szCs w:val="20"/>
        </w:rPr>
      </w:pPr>
    </w:p>
    <w:p w:rsidR="00C51B7F" w:rsidRDefault="00C51B7F" w:rsidP="00840CC1">
      <w:pPr>
        <w:numPr>
          <w:ilvl w:val="0"/>
          <w:numId w:val="2"/>
        </w:numPr>
        <w:tabs>
          <w:tab w:val="left" w:pos="0"/>
          <w:tab w:val="left" w:pos="524"/>
        </w:tabs>
        <w:spacing w:line="234" w:lineRule="auto"/>
        <w:ind w:right="220" w:firstLine="284"/>
        <w:rPr>
          <w:rFonts w:eastAsia="Times New Roman"/>
          <w:b/>
          <w:bCs/>
        </w:rPr>
      </w:pPr>
      <w:r>
        <w:rPr>
          <w:rFonts w:eastAsia="Times New Roman"/>
          <w:b/>
          <w:bCs/>
          <w:sz w:val="24"/>
          <w:szCs w:val="24"/>
        </w:rPr>
        <w:t>Место дисциплины в структуре ОПОП</w:t>
      </w:r>
      <w:r>
        <w:rPr>
          <w:rFonts w:eastAsia="Times New Roman"/>
          <w:sz w:val="24"/>
          <w:szCs w:val="24"/>
        </w:rPr>
        <w:t>: Блок 1 Дисциплины (модули), обязательнаячасть.</w:t>
      </w:r>
    </w:p>
    <w:p w:rsidR="00C51B7F" w:rsidRDefault="00C51B7F" w:rsidP="00840CC1">
      <w:pPr>
        <w:tabs>
          <w:tab w:val="left" w:pos="0"/>
        </w:tabs>
        <w:spacing w:line="16" w:lineRule="exact"/>
        <w:ind w:firstLine="284"/>
        <w:rPr>
          <w:rFonts w:eastAsia="Times New Roman"/>
          <w:b/>
          <w:bCs/>
        </w:rPr>
      </w:pPr>
    </w:p>
    <w:p w:rsidR="00C51B7F" w:rsidRDefault="00C51B7F" w:rsidP="00840CC1">
      <w:pPr>
        <w:numPr>
          <w:ilvl w:val="0"/>
          <w:numId w:val="2"/>
        </w:numPr>
        <w:tabs>
          <w:tab w:val="left" w:pos="0"/>
          <w:tab w:val="left" w:pos="500"/>
        </w:tabs>
        <w:ind w:firstLine="284"/>
        <w:rPr>
          <w:rFonts w:eastAsia="Times New Roman"/>
          <w:b/>
          <w:bCs/>
        </w:rPr>
      </w:pPr>
      <w:r>
        <w:rPr>
          <w:rFonts w:eastAsia="Times New Roman"/>
          <w:b/>
          <w:bCs/>
          <w:sz w:val="24"/>
          <w:szCs w:val="24"/>
        </w:rPr>
        <w:t>Требования к результатам освоения.</w:t>
      </w:r>
    </w:p>
    <w:p w:rsidR="00C51B7F" w:rsidRDefault="00C51B7F" w:rsidP="00840CC1">
      <w:pPr>
        <w:tabs>
          <w:tab w:val="left" w:pos="0"/>
        </w:tabs>
        <w:spacing w:line="7" w:lineRule="exact"/>
        <w:ind w:firstLine="284"/>
        <w:rPr>
          <w:sz w:val="20"/>
          <w:szCs w:val="20"/>
        </w:rPr>
      </w:pPr>
    </w:p>
    <w:p w:rsidR="00C51B7F" w:rsidRDefault="00C51B7F" w:rsidP="00840CC1">
      <w:pPr>
        <w:tabs>
          <w:tab w:val="left" w:pos="0"/>
        </w:tabs>
        <w:spacing w:line="237" w:lineRule="auto"/>
        <w:ind w:right="200" w:firstLine="284"/>
        <w:jc w:val="both"/>
        <w:rPr>
          <w:sz w:val="20"/>
          <w:szCs w:val="20"/>
        </w:rPr>
      </w:pPr>
      <w:r>
        <w:rPr>
          <w:rFonts w:eastAsia="Times New Roman"/>
          <w:b/>
          <w:bCs/>
          <w:sz w:val="24"/>
          <w:szCs w:val="24"/>
        </w:rPr>
        <w:t xml:space="preserve">Общепрофессиональные компетенции (ОПК): </w:t>
      </w:r>
      <w:r>
        <w:rPr>
          <w:rFonts w:eastAsia="Times New Roman"/>
          <w:sz w:val="24"/>
          <w:szCs w:val="24"/>
        </w:rPr>
        <w:t>способен определять биологическийстатус и нормативные клинические показатели органов и систем организма животных (ОПК-1), способен интерпретировать и оценивать в профессиональной деятельности влияние на физиологическое состояние организма животных природных, социально-хозяйственных, генетических и экономических факторов (ОПК-2), способен использовать</w:t>
      </w:r>
    </w:p>
    <w:p w:rsidR="00C51B7F" w:rsidRDefault="00C51B7F" w:rsidP="00840CC1">
      <w:pPr>
        <w:tabs>
          <w:tab w:val="left" w:pos="0"/>
        </w:tabs>
        <w:spacing w:line="18" w:lineRule="exact"/>
        <w:ind w:firstLine="284"/>
        <w:rPr>
          <w:sz w:val="20"/>
          <w:szCs w:val="20"/>
        </w:rPr>
      </w:pPr>
    </w:p>
    <w:p w:rsidR="00C51B7F" w:rsidRDefault="00C51B7F" w:rsidP="00840CC1">
      <w:pPr>
        <w:numPr>
          <w:ilvl w:val="0"/>
          <w:numId w:val="3"/>
        </w:numPr>
        <w:tabs>
          <w:tab w:val="left" w:pos="0"/>
        </w:tabs>
        <w:spacing w:line="237" w:lineRule="auto"/>
        <w:ind w:right="200" w:firstLine="284"/>
        <w:jc w:val="both"/>
        <w:rPr>
          <w:rFonts w:eastAsia="Times New Roman"/>
          <w:sz w:val="24"/>
          <w:szCs w:val="24"/>
        </w:rPr>
      </w:pPr>
      <w:r>
        <w:rPr>
          <w:rFonts w:eastAsia="Times New Roman"/>
          <w:sz w:val="24"/>
          <w:szCs w:val="24"/>
        </w:rPr>
        <w:t>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 (ОПК-4).</w:t>
      </w:r>
    </w:p>
    <w:p w:rsidR="00C51B7F" w:rsidRDefault="00C51B7F" w:rsidP="00840CC1">
      <w:pPr>
        <w:tabs>
          <w:tab w:val="left" w:pos="0"/>
        </w:tabs>
        <w:spacing w:line="13" w:lineRule="exact"/>
        <w:ind w:firstLine="284"/>
        <w:rPr>
          <w:rFonts w:eastAsia="Times New Roman"/>
          <w:sz w:val="24"/>
          <w:szCs w:val="24"/>
        </w:rPr>
      </w:pPr>
    </w:p>
    <w:p w:rsidR="00C51B7F" w:rsidRDefault="00C51B7F" w:rsidP="00840CC1">
      <w:pPr>
        <w:tabs>
          <w:tab w:val="left" w:pos="0"/>
        </w:tabs>
        <w:spacing w:line="238" w:lineRule="auto"/>
        <w:ind w:right="220" w:firstLine="284"/>
        <w:jc w:val="both"/>
        <w:rPr>
          <w:rFonts w:eastAsia="Times New Roman"/>
          <w:sz w:val="24"/>
          <w:szCs w:val="24"/>
        </w:rPr>
      </w:pPr>
      <w:r>
        <w:rPr>
          <w:rFonts w:eastAsia="Times New Roman"/>
          <w:b/>
          <w:bCs/>
          <w:sz w:val="24"/>
          <w:szCs w:val="24"/>
        </w:rPr>
        <w:t xml:space="preserve">Индикаторы достижения компетенции: </w:t>
      </w:r>
      <w:r>
        <w:rPr>
          <w:rFonts w:eastAsia="Times New Roman"/>
          <w:sz w:val="24"/>
          <w:szCs w:val="24"/>
        </w:rPr>
        <w:t>оценивает морфофункциональное ифизиологическое состояние организма животного, осуществляет анализ закономерностей функционирования органов и систем организма (ОПК-1.1), интерпретирует и оценивает в профессиональной деятельности влияние на физиологическое состояние организма животных природных факторов (ОПК-2.1), использует современную профессиональную методологию для проведения экспериментальных исследований и интерпретации их результатов (ОПК-4.2).</w:t>
      </w:r>
    </w:p>
    <w:p w:rsidR="00C51B7F" w:rsidRDefault="00C51B7F" w:rsidP="00840CC1">
      <w:pPr>
        <w:tabs>
          <w:tab w:val="left" w:pos="0"/>
        </w:tabs>
        <w:spacing w:line="16" w:lineRule="exact"/>
        <w:ind w:firstLine="284"/>
        <w:rPr>
          <w:rFonts w:eastAsia="Times New Roman"/>
          <w:sz w:val="24"/>
          <w:szCs w:val="24"/>
        </w:rPr>
      </w:pPr>
    </w:p>
    <w:p w:rsidR="00C51B7F" w:rsidRDefault="00C51B7F" w:rsidP="00840CC1">
      <w:pPr>
        <w:tabs>
          <w:tab w:val="left" w:pos="0"/>
        </w:tabs>
        <w:spacing w:line="239" w:lineRule="auto"/>
        <w:ind w:right="220" w:firstLine="284"/>
        <w:jc w:val="both"/>
        <w:rPr>
          <w:rFonts w:eastAsia="Times New Roman"/>
          <w:sz w:val="24"/>
          <w:szCs w:val="24"/>
        </w:rPr>
      </w:pPr>
      <w:r>
        <w:rPr>
          <w:rFonts w:eastAsia="Times New Roman"/>
          <w:b/>
          <w:bCs/>
        </w:rPr>
        <w:t xml:space="preserve">4. </w:t>
      </w:r>
      <w:r>
        <w:rPr>
          <w:rFonts w:eastAsia="Times New Roman"/>
          <w:b/>
          <w:bCs/>
          <w:sz w:val="24"/>
          <w:szCs w:val="24"/>
        </w:rPr>
        <w:t>Содержание программы учебной дисциплины:</w:t>
      </w:r>
      <w:r>
        <w:rPr>
          <w:rFonts w:eastAsia="Times New Roman"/>
          <w:sz w:val="24"/>
          <w:szCs w:val="24"/>
        </w:rPr>
        <w:t>Модуль 1. «Общее учение о болезни»:Раздел 1. «Введение». Раздел 2. «Нозология». Раздел 3. «Общая этиология и патогенез». Раздел 4. «Действие экзогенных патогенных факторов». Раздел 5. «Патологическая физиология клетки». Раздел 6. «Реактивность организма и ее значение в патологии». Модуль 2. «Типовые патологические процессы»: Раздел 7. «Патофизиология периферического кровообращения». Раздел 8. «Воспаление». Раздел 9. «Патологическая физиология тепловой регуляции. Лихорадка». Раздел 10. «Патологическая физиология тканевого роста». Раздел 11. «Патологическая физиология типовых нарушений обмена веществ». Раздел 12. «Патологическая физиология голодания». Раздел 13. «Патологическая физиология системы крови». Раздел 14. «Патологическая физиология общего кровообращения». Раздел 15. «Патологическая физиология иммунной системы». Модуль 3. «Патологическая физиология органов и систем живого организма»: Раздел 16. «Патологическая физиология дыхания». Раздел 17. «Патологическая физиология пищеварения». Раздел 18. «Патологическая физиология печени». Раздел 19. «Патологическая физиология почек». Раздел 20. «Патологическая физиология эндокринной системы». Раздел 21. «Патологическая физиология нервной системы».</w:t>
      </w:r>
    </w:p>
    <w:p w:rsidR="00C51B7F" w:rsidRDefault="00C51B7F" w:rsidP="00840CC1">
      <w:pPr>
        <w:tabs>
          <w:tab w:val="left" w:pos="0"/>
        </w:tabs>
        <w:spacing w:line="4" w:lineRule="exact"/>
        <w:ind w:firstLine="284"/>
        <w:rPr>
          <w:rFonts w:eastAsia="Times New Roman"/>
          <w:sz w:val="24"/>
          <w:szCs w:val="24"/>
        </w:rPr>
      </w:pPr>
    </w:p>
    <w:p w:rsidR="00C51B7F" w:rsidRDefault="00C51B7F" w:rsidP="00840CC1">
      <w:pPr>
        <w:tabs>
          <w:tab w:val="left" w:pos="0"/>
        </w:tabs>
        <w:ind w:firstLine="284"/>
        <w:rPr>
          <w:rFonts w:eastAsia="Times New Roman"/>
          <w:sz w:val="24"/>
          <w:szCs w:val="24"/>
        </w:rPr>
      </w:pPr>
      <w:r>
        <w:rPr>
          <w:rFonts w:eastAsia="Times New Roman"/>
          <w:b/>
          <w:bCs/>
        </w:rPr>
        <w:t xml:space="preserve">5. </w:t>
      </w:r>
      <w:r>
        <w:rPr>
          <w:rFonts w:eastAsia="Times New Roman"/>
          <w:b/>
          <w:bCs/>
          <w:sz w:val="24"/>
          <w:szCs w:val="24"/>
        </w:rPr>
        <w:t>Форма промежуточной аттестации:</w:t>
      </w:r>
      <w:r w:rsidR="000F2BE3">
        <w:rPr>
          <w:rFonts w:eastAsia="Times New Roman"/>
          <w:sz w:val="24"/>
          <w:szCs w:val="24"/>
        </w:rPr>
        <w:t>зачет, экзамен.</w:t>
      </w:r>
    </w:p>
    <w:p w:rsidR="004D4A37" w:rsidRPr="00A72965" w:rsidRDefault="00C51B7F" w:rsidP="00840CC1">
      <w:pPr>
        <w:tabs>
          <w:tab w:val="left" w:pos="0"/>
        </w:tabs>
        <w:ind w:firstLine="284"/>
      </w:pPr>
      <w:r>
        <w:rPr>
          <w:rFonts w:eastAsia="Times New Roman"/>
          <w:b/>
          <w:bCs/>
        </w:rPr>
        <w:t xml:space="preserve">6. </w:t>
      </w:r>
      <w:r>
        <w:rPr>
          <w:rFonts w:eastAsia="Times New Roman"/>
          <w:b/>
          <w:bCs/>
          <w:sz w:val="24"/>
          <w:szCs w:val="24"/>
        </w:rPr>
        <w:t>Разработчик:</w:t>
      </w:r>
      <w:r w:rsidR="00840CC1">
        <w:rPr>
          <w:rFonts w:eastAsia="Times New Roman"/>
          <w:b/>
          <w:bCs/>
          <w:sz w:val="24"/>
          <w:szCs w:val="24"/>
        </w:rPr>
        <w:t xml:space="preserve"> </w:t>
      </w:r>
      <w:r>
        <w:rPr>
          <w:rFonts w:eastAsia="Times New Roman"/>
          <w:sz w:val="24"/>
          <w:szCs w:val="24"/>
        </w:rPr>
        <w:t>канд. вет</w:t>
      </w:r>
      <w:r w:rsidR="006C1F61">
        <w:rPr>
          <w:rFonts w:eastAsia="Times New Roman"/>
          <w:sz w:val="24"/>
          <w:szCs w:val="24"/>
        </w:rPr>
        <w:t>еринар</w:t>
      </w:r>
      <w:r>
        <w:rPr>
          <w:rFonts w:eastAsia="Times New Roman"/>
          <w:sz w:val="24"/>
          <w:szCs w:val="24"/>
        </w:rPr>
        <w:t>. наук, доц</w:t>
      </w:r>
      <w:r w:rsidR="006C1F61">
        <w:rPr>
          <w:rFonts w:eastAsia="Times New Roman"/>
          <w:sz w:val="24"/>
          <w:szCs w:val="24"/>
        </w:rPr>
        <w:t>.</w:t>
      </w:r>
      <w:r w:rsidR="000F2BE3">
        <w:rPr>
          <w:rFonts w:eastAsia="Times New Roman"/>
          <w:sz w:val="24"/>
          <w:szCs w:val="24"/>
        </w:rPr>
        <w:t>, зав</w:t>
      </w:r>
      <w:r w:rsidR="006C1F61">
        <w:rPr>
          <w:rFonts w:eastAsia="Times New Roman"/>
          <w:sz w:val="24"/>
          <w:szCs w:val="24"/>
        </w:rPr>
        <w:t>.</w:t>
      </w:r>
      <w:r w:rsidR="000F2BE3">
        <w:rPr>
          <w:rFonts w:eastAsia="Times New Roman"/>
          <w:sz w:val="24"/>
          <w:szCs w:val="24"/>
        </w:rPr>
        <w:t>каф</w:t>
      </w:r>
      <w:r w:rsidR="006C1F61">
        <w:rPr>
          <w:rFonts w:eastAsia="Times New Roman"/>
          <w:sz w:val="24"/>
          <w:szCs w:val="24"/>
        </w:rPr>
        <w:t xml:space="preserve">. </w:t>
      </w:r>
      <w:r>
        <w:rPr>
          <w:rFonts w:eastAsia="Times New Roman"/>
          <w:sz w:val="24"/>
          <w:szCs w:val="24"/>
        </w:rPr>
        <w:t>терапии и пропедевтики Ушакова Т.М</w:t>
      </w:r>
      <w:r w:rsidR="00840CC1">
        <w:rPr>
          <w:rFonts w:eastAsia="Times New Roman"/>
          <w:sz w:val="24"/>
          <w:szCs w:val="24"/>
        </w:rPr>
        <w:t>.</w:t>
      </w:r>
    </w:p>
    <w:sectPr w:rsidR="004D4A37" w:rsidRPr="00A72965" w:rsidSect="00222A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AC1B4"/>
    <w:multiLevelType w:val="hybridMultilevel"/>
    <w:tmpl w:val="23A01E76"/>
    <w:lvl w:ilvl="0" w:tplc="F9501DCC">
      <w:start w:val="2"/>
      <w:numFmt w:val="decimal"/>
      <w:lvlText w:val="%1."/>
      <w:lvlJc w:val="left"/>
    </w:lvl>
    <w:lvl w:ilvl="1" w:tplc="89C61C58">
      <w:numFmt w:val="decimal"/>
      <w:lvlText w:val=""/>
      <w:lvlJc w:val="left"/>
    </w:lvl>
    <w:lvl w:ilvl="2" w:tplc="CCF6985C">
      <w:numFmt w:val="decimal"/>
      <w:lvlText w:val=""/>
      <w:lvlJc w:val="left"/>
    </w:lvl>
    <w:lvl w:ilvl="3" w:tplc="A6CC77C2">
      <w:numFmt w:val="decimal"/>
      <w:lvlText w:val=""/>
      <w:lvlJc w:val="left"/>
    </w:lvl>
    <w:lvl w:ilvl="4" w:tplc="AF166064">
      <w:numFmt w:val="decimal"/>
      <w:lvlText w:val=""/>
      <w:lvlJc w:val="left"/>
    </w:lvl>
    <w:lvl w:ilvl="5" w:tplc="66E6DDC6">
      <w:numFmt w:val="decimal"/>
      <w:lvlText w:val=""/>
      <w:lvlJc w:val="left"/>
    </w:lvl>
    <w:lvl w:ilvl="6" w:tplc="953242D2">
      <w:numFmt w:val="decimal"/>
      <w:lvlText w:val=""/>
      <w:lvlJc w:val="left"/>
    </w:lvl>
    <w:lvl w:ilvl="7" w:tplc="C31A6F90">
      <w:numFmt w:val="decimal"/>
      <w:lvlText w:val=""/>
      <w:lvlJc w:val="left"/>
    </w:lvl>
    <w:lvl w:ilvl="8" w:tplc="43962486">
      <w:numFmt w:val="decimal"/>
      <w:lvlText w:val=""/>
      <w:lvlJc w:val="left"/>
    </w:lvl>
  </w:abstractNum>
  <w:abstractNum w:abstractNumId="1">
    <w:nsid w:val="2A6AD9BE"/>
    <w:multiLevelType w:val="hybridMultilevel"/>
    <w:tmpl w:val="238AE290"/>
    <w:lvl w:ilvl="0" w:tplc="348089BA">
      <w:numFmt w:val="decimal"/>
      <w:lvlText w:val="%1."/>
      <w:lvlJc w:val="left"/>
    </w:lvl>
    <w:lvl w:ilvl="1" w:tplc="4B72E4F4">
      <w:start w:val="1"/>
      <w:numFmt w:val="bullet"/>
      <w:lvlText w:val="к"/>
      <w:lvlJc w:val="left"/>
    </w:lvl>
    <w:lvl w:ilvl="2" w:tplc="0AD2879C">
      <w:numFmt w:val="decimal"/>
      <w:lvlText w:val=""/>
      <w:lvlJc w:val="left"/>
    </w:lvl>
    <w:lvl w:ilvl="3" w:tplc="D116F28C">
      <w:numFmt w:val="decimal"/>
      <w:lvlText w:val=""/>
      <w:lvlJc w:val="left"/>
    </w:lvl>
    <w:lvl w:ilvl="4" w:tplc="736A417C">
      <w:numFmt w:val="decimal"/>
      <w:lvlText w:val=""/>
      <w:lvlJc w:val="left"/>
    </w:lvl>
    <w:lvl w:ilvl="5" w:tplc="93A6E61C">
      <w:numFmt w:val="decimal"/>
      <w:lvlText w:val=""/>
      <w:lvlJc w:val="left"/>
    </w:lvl>
    <w:lvl w:ilvl="6" w:tplc="6C741A72">
      <w:numFmt w:val="decimal"/>
      <w:lvlText w:val=""/>
      <w:lvlJc w:val="left"/>
    </w:lvl>
    <w:lvl w:ilvl="7" w:tplc="D2CC52AA">
      <w:numFmt w:val="decimal"/>
      <w:lvlText w:val=""/>
      <w:lvlJc w:val="left"/>
    </w:lvl>
    <w:lvl w:ilvl="8" w:tplc="ADC4CCF4">
      <w:numFmt w:val="decimal"/>
      <w:lvlText w:val=""/>
      <w:lvlJc w:val="left"/>
    </w:lvl>
  </w:abstractNum>
  <w:abstractNum w:abstractNumId="2">
    <w:nsid w:val="36B2ACBC"/>
    <w:multiLevelType w:val="hybridMultilevel"/>
    <w:tmpl w:val="7B76FC10"/>
    <w:lvl w:ilvl="0" w:tplc="9C504568">
      <w:start w:val="1"/>
      <w:numFmt w:val="bullet"/>
      <w:lvlText w:val="в"/>
      <w:lvlJc w:val="left"/>
    </w:lvl>
    <w:lvl w:ilvl="1" w:tplc="1CE045C2">
      <w:numFmt w:val="decimal"/>
      <w:lvlText w:val=""/>
      <w:lvlJc w:val="left"/>
    </w:lvl>
    <w:lvl w:ilvl="2" w:tplc="93D25820">
      <w:numFmt w:val="decimal"/>
      <w:lvlText w:val=""/>
      <w:lvlJc w:val="left"/>
    </w:lvl>
    <w:lvl w:ilvl="3" w:tplc="55225DD6">
      <w:numFmt w:val="decimal"/>
      <w:lvlText w:val=""/>
      <w:lvlJc w:val="left"/>
    </w:lvl>
    <w:lvl w:ilvl="4" w:tplc="3AFAF326">
      <w:numFmt w:val="decimal"/>
      <w:lvlText w:val=""/>
      <w:lvlJc w:val="left"/>
    </w:lvl>
    <w:lvl w:ilvl="5" w:tplc="7D2C6314">
      <w:numFmt w:val="decimal"/>
      <w:lvlText w:val=""/>
      <w:lvlJc w:val="left"/>
    </w:lvl>
    <w:lvl w:ilvl="6" w:tplc="8A8C991E">
      <w:numFmt w:val="decimal"/>
      <w:lvlText w:val=""/>
      <w:lvlJc w:val="left"/>
    </w:lvl>
    <w:lvl w:ilvl="7" w:tplc="ACA83B9E">
      <w:numFmt w:val="decimal"/>
      <w:lvlText w:val=""/>
      <w:lvlJc w:val="left"/>
    </w:lvl>
    <w:lvl w:ilvl="8" w:tplc="7BCE2B96">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D2C35"/>
    <w:rsid w:val="000F2BE3"/>
    <w:rsid w:val="00222A5B"/>
    <w:rsid w:val="004D2C35"/>
    <w:rsid w:val="004D4A37"/>
    <w:rsid w:val="006C1F61"/>
    <w:rsid w:val="00840CC1"/>
    <w:rsid w:val="00871F30"/>
    <w:rsid w:val="00A72965"/>
    <w:rsid w:val="00C51B7F"/>
    <w:rsid w:val="00FE57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B7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B7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Pc</cp:lastModifiedBy>
  <cp:revision>6</cp:revision>
  <dcterms:created xsi:type="dcterms:W3CDTF">2021-05-14T04:19:00Z</dcterms:created>
  <dcterms:modified xsi:type="dcterms:W3CDTF">2023-07-04T11:54:00Z</dcterms:modified>
</cp:coreProperties>
</file>